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055BD1" w:rsidRPr="00055BD1" w14:paraId="3F98543C" w14:textId="77777777" w:rsidTr="00F5642A">
        <w:trPr>
          <w:trHeight w:val="841"/>
        </w:trPr>
        <w:tc>
          <w:tcPr>
            <w:tcW w:w="3402" w:type="dxa"/>
            <w:vAlign w:val="center"/>
            <w:hideMark/>
          </w:tcPr>
          <w:p w14:paraId="2FB88B9C" w14:textId="77777777" w:rsidR="00055BD1" w:rsidRPr="00055BD1" w:rsidRDefault="00137716" w:rsidP="00137716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8A248" wp14:editId="00567DED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433070</wp:posOffset>
                      </wp:positionV>
                      <wp:extent cx="69913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F969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34.1pt" to="111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" strokecolor="black [3040]"/>
                  </w:pict>
                </mc:Fallback>
              </mc:AlternateContent>
            </w:r>
            <w:r w:rsidR="00055BD1" w:rsidRPr="0005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="00055BD1" w:rsidRPr="0005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XÃ </w:t>
            </w:r>
            <w:r w:rsidR="004A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THƯỜNG THẮNG</w:t>
            </w:r>
          </w:p>
        </w:tc>
        <w:tc>
          <w:tcPr>
            <w:tcW w:w="5812" w:type="dxa"/>
            <w:vAlign w:val="center"/>
            <w:hideMark/>
          </w:tcPr>
          <w:p w14:paraId="55D0A009" w14:textId="77777777" w:rsidR="00055BD1" w:rsidRPr="00055BD1" w:rsidRDefault="00137716" w:rsidP="00137716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299171" wp14:editId="02BD5334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448945</wp:posOffset>
                      </wp:positionV>
                      <wp:extent cx="198755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BD89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35.35pt" to="217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" strokecolor="black [3040]"/>
                  </w:pict>
                </mc:Fallback>
              </mc:AlternateContent>
            </w:r>
            <w:r w:rsidR="00055BD1" w:rsidRPr="0005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="00055BD1" w:rsidRPr="0005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055BD1" w:rsidRPr="00055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055BD1" w:rsidRPr="00055BD1" w14:paraId="716F6185" w14:textId="77777777" w:rsidTr="00F5642A">
        <w:trPr>
          <w:trHeight w:val="413"/>
        </w:trPr>
        <w:tc>
          <w:tcPr>
            <w:tcW w:w="3402" w:type="dxa"/>
            <w:vAlign w:val="center"/>
            <w:hideMark/>
          </w:tcPr>
          <w:p w14:paraId="3DCDAE38" w14:textId="77777777" w:rsidR="00055BD1" w:rsidRPr="00055BD1" w:rsidRDefault="00055BD1" w:rsidP="00137716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5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/KH-UBND</w:t>
            </w:r>
          </w:p>
        </w:tc>
        <w:tc>
          <w:tcPr>
            <w:tcW w:w="5812" w:type="dxa"/>
            <w:vAlign w:val="center"/>
            <w:hideMark/>
          </w:tcPr>
          <w:p w14:paraId="4A0D0B18" w14:textId="77777777" w:rsidR="00055BD1" w:rsidRPr="00055BD1" w:rsidRDefault="004A013B" w:rsidP="00137716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Thường Thắng</w:t>
            </w:r>
            <w:r w:rsidR="00055BD1" w:rsidRPr="00055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ngày </w:t>
            </w:r>
            <w:r w:rsidR="00055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380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055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055BD1" w:rsidRPr="00055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137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="00055BD1" w:rsidRPr="00055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</w:tc>
      </w:tr>
    </w:tbl>
    <w:p w14:paraId="58FD284C" w14:textId="77777777" w:rsidR="00055BD1" w:rsidRDefault="00055BD1" w:rsidP="0005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FFC48E" w14:textId="77777777" w:rsidR="00F5642A" w:rsidRDefault="00055BD1" w:rsidP="00094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</w:t>
      </w: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Tổ chức thực hiện các nội dung </w:t>
      </w:r>
      <w:r w:rsidR="004A0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hân dân tham gia ý kiến trước khi </w:t>
      </w:r>
    </w:p>
    <w:p w14:paraId="29242001" w14:textId="77777777" w:rsidR="00F5642A" w:rsidRDefault="00055BD1" w:rsidP="00094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 quan</w:t>
      </w:r>
      <w:r w:rsidR="00F5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có thẩm quyền quyết định theo quy định Luật thực hiện dân chủ </w:t>
      </w:r>
    </w:p>
    <w:p w14:paraId="69EC847B" w14:textId="77777777" w:rsidR="00055BD1" w:rsidRDefault="00055BD1" w:rsidP="00094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ở cơ sở và</w:t>
      </w:r>
      <w:r w:rsidR="00F5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quy chế dân chủ của UBND xã </w:t>
      </w:r>
      <w:r w:rsidR="004A0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Thường Thắng</w:t>
      </w: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năm 2024</w:t>
      </w:r>
    </w:p>
    <w:p w14:paraId="31A3436B" w14:textId="77777777" w:rsidR="00094587" w:rsidRDefault="00F5642A" w:rsidP="00AB4EC2">
      <w:pPr>
        <w:spacing w:after="60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DA7BF" wp14:editId="56891CB7">
                <wp:simplePos x="0" y="0"/>
                <wp:positionH relativeFrom="column">
                  <wp:posOffset>1852626</wp:posOffset>
                </wp:positionH>
                <wp:positionV relativeFrom="paragraph">
                  <wp:posOffset>10160</wp:posOffset>
                </wp:positionV>
                <wp:extent cx="2003729" cy="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2E4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.8pt" to="303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" strokecolor="black [3040]"/>
            </w:pict>
          </mc:Fallback>
        </mc:AlternateContent>
      </w:r>
    </w:p>
    <w:p w14:paraId="5F5E2674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>Thực hiện</w:t>
      </w:r>
      <w:r w:rsidR="003C0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Luật Thực hiện dân chủ ở cơ sở; 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UBND xã </w:t>
      </w:r>
      <w:r w:rsidR="003C02F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 Thắng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xây dựng kế hoạch tổ chức thực hiện các nội dung</w:t>
      </w:r>
      <w:r w:rsidR="003C0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>hân dân tham gia ý kiến trước khi</w:t>
      </w:r>
      <w:r w:rsidR="003C0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>cơ quan có thẩm quyền quyết định theo quy</w:t>
      </w:r>
      <w:r w:rsidR="003C0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định Luật thực hiện dân chủ ở cơ sở và quy chế dân chủ của UBND xã </w:t>
      </w:r>
      <w:r w:rsidR="003C02F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 Thắng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2024 như sau:</w:t>
      </w:r>
    </w:p>
    <w:p w14:paraId="39F60E07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ĐÍCH, YÊU CẦU</w:t>
      </w:r>
    </w:p>
    <w:p w14:paraId="2F84ECE0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Mục đích</w:t>
      </w:r>
    </w:p>
    <w:p w14:paraId="1980080C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>Thực hiện công khai, minh bạch các nội dụng để nhân dân được biết nhằm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nâng cao tính minh bạch, phát huy tăng cường dân chủ ở cơ sở, bảo đảm quyền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của nhân dân được biết, được tham gia ý kiến, quyết định, thực hiện và giám sát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việc thực hiện dân chủ ở cơ sở.</w:t>
      </w:r>
    </w:p>
    <w:p w14:paraId="5FC17073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Yêu cầu</w:t>
      </w:r>
    </w:p>
    <w:p w14:paraId="1B03DF8B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>Việc thực hiện công khai phải đảm bảo đầy đủ các nội dung, hình thức và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thời điểm theo quy định của quy chế thực hiện công khai.</w:t>
      </w:r>
    </w:p>
    <w:p w14:paraId="7EA3A352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NỘI DUNG THỰC HIỆN</w:t>
      </w:r>
    </w:p>
    <w:p w14:paraId="66BD7A19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Nộ</w:t>
      </w:r>
      <w:r w:rsidR="00CF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dung nhân dân tham gia ý kiến</w:t>
      </w:r>
    </w:p>
    <w:p w14:paraId="0E01EDEC" w14:textId="77777777" w:rsidR="00157932" w:rsidRDefault="00157932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Kết quả kiểm kê đất đai, 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>tài sản hoa mầu, vật kiến trúc gắn liền với đất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thu hồi; kết quả xác nhận nguồn gốc sử dụng đất, thời điểm sử dụng đất, hình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thức sử dụng đất.</w:t>
      </w:r>
    </w:p>
    <w:p w14:paraId="7B112C3B" w14:textId="77777777" w:rsidR="00157932" w:rsidRPr="003C1D83" w:rsidRDefault="00157932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C1D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(2) Phương án bồi thường, giải phóng mặt bằng, hỗ trợ, tái định cư </w:t>
      </w:r>
      <w:r w:rsidRPr="003C1D8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(nếu có)</w:t>
      </w:r>
      <w:r w:rsidRPr="003C1D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5CDAC7CC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Hình thức để </w:t>
      </w:r>
      <w:r w:rsidR="0030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hân dân tham gia ý kiến</w:t>
      </w:r>
    </w:p>
    <w:p w14:paraId="502FBA65" w14:textId="77777777" w:rsidR="00157932" w:rsidRDefault="00157932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Tham gia trực tiếp tại Hội nghị do UBND xã phối hợp với tổ chức làm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nhiệm vụ bồi thường, giải phóng mặt bằng tổ chức thực hiện.</w:t>
      </w:r>
    </w:p>
    <w:p w14:paraId="520E9400" w14:textId="77777777" w:rsidR="00157932" w:rsidRDefault="00157932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Bằng văn bản hoặc thư tham gia, góp ý gửi trực tiếp đến UBND xã nơi</w:t>
      </w:r>
      <w:r w:rsidRPr="00055B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có đất Nhà nước thu hồi.</w:t>
      </w:r>
    </w:p>
    <w:p w14:paraId="14509FA4" w14:textId="77777777" w:rsidR="003C02FB" w:rsidRPr="003C02FB" w:rsidRDefault="003C02FB" w:rsidP="000F394E">
      <w:pPr>
        <w:widowControl w:val="0"/>
        <w:spacing w:after="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02FB">
        <w:rPr>
          <w:rFonts w:ascii="Times New Roman" w:hAnsi="Times New Roman" w:cs="Times New Roman"/>
          <w:b/>
          <w:sz w:val="28"/>
          <w:szCs w:val="28"/>
          <w:lang w:val="vi-VN"/>
        </w:rPr>
        <w:t>. Hồ sơ tổ chức lấy ý kiến Nhân dân</w:t>
      </w:r>
    </w:p>
    <w:p w14:paraId="74090FAC" w14:textId="77777777" w:rsidR="003C02FB" w:rsidRPr="003C02FB" w:rsidRDefault="003C02FB" w:rsidP="000F394E">
      <w:pPr>
        <w:widowControl w:val="0"/>
        <w:spacing w:after="6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02FB">
        <w:rPr>
          <w:rFonts w:ascii="Times New Roman" w:hAnsi="Times New Roman" w:cs="Times New Roman"/>
          <w:sz w:val="28"/>
          <w:szCs w:val="28"/>
          <w:lang w:val="vi-VN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2FB">
        <w:rPr>
          <w:rFonts w:ascii="Times New Roman" w:hAnsi="Times New Roman" w:cs="Times New Roman"/>
          <w:sz w:val="28"/>
          <w:szCs w:val="28"/>
          <w:lang w:val="vi-VN"/>
        </w:rPr>
        <w:t>. Kế hoạch tổ chức lấy ý kiến Nhân dân (theo mẫu)</w:t>
      </w:r>
      <w:r w:rsidRPr="003C02FB">
        <w:rPr>
          <w:rFonts w:ascii="Times New Roman" w:hAnsi="Times New Roman" w:cs="Times New Roman"/>
          <w:sz w:val="28"/>
          <w:szCs w:val="28"/>
        </w:rPr>
        <w:t>;</w:t>
      </w:r>
    </w:p>
    <w:p w14:paraId="1AAB2310" w14:textId="77777777" w:rsidR="003C02FB" w:rsidRPr="003C02FB" w:rsidRDefault="003C02FB" w:rsidP="000F394E">
      <w:pPr>
        <w:widowControl w:val="0"/>
        <w:spacing w:after="6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02FB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2FB">
        <w:rPr>
          <w:rFonts w:ascii="Times New Roman" w:hAnsi="Times New Roman" w:cs="Times New Roman"/>
          <w:sz w:val="28"/>
          <w:szCs w:val="28"/>
          <w:lang w:val="vi-VN"/>
        </w:rPr>
        <w:t>. Báo cáo kết quả tổ chức lấy ý kiến Nhân dân và giải trình</w:t>
      </w:r>
      <w:r w:rsidRPr="003C02FB">
        <w:rPr>
          <w:rFonts w:ascii="Times New Roman" w:hAnsi="Times New Roman" w:cs="Times New Roman"/>
          <w:sz w:val="28"/>
          <w:szCs w:val="28"/>
        </w:rPr>
        <w:t>.</w:t>
      </w:r>
    </w:p>
    <w:p w14:paraId="326CCDBE" w14:textId="77777777" w:rsidR="00055BD1" w:rsidRDefault="00055BD1" w:rsidP="000F394E">
      <w:pPr>
        <w:spacing w:after="60" w:line="3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TỔ CHỨC THỰC HIỆN</w:t>
      </w:r>
    </w:p>
    <w:p w14:paraId="131DBCF4" w14:textId="77777777" w:rsidR="002D5362" w:rsidRDefault="002D5362" w:rsidP="000F394E">
      <w:pPr>
        <w:pStyle w:val="ListParagraph"/>
        <w:spacing w:after="6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F1">
        <w:rPr>
          <w:rFonts w:ascii="Times New Roman" w:hAnsi="Times New Roman" w:cs="Times New Roman"/>
          <w:b/>
          <w:sz w:val="28"/>
          <w:szCs w:val="28"/>
        </w:rPr>
        <w:t>1.</w:t>
      </w:r>
      <w:r w:rsidRPr="00E2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Các ngành có liên quan</w:t>
      </w:r>
      <w:r w:rsidRPr="00E2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E21E9B">
        <w:rPr>
          <w:rFonts w:ascii="Times New Roman" w:hAnsi="Times New Roman" w:cs="Times New Roman"/>
          <w:sz w:val="28"/>
          <w:szCs w:val="28"/>
        </w:rPr>
        <w:t xml:space="preserve">ăn cứ chức năng, nhiệm vụ được giao, phối hợp tổ chức </w:t>
      </w:r>
      <w:r>
        <w:rPr>
          <w:rFonts w:ascii="Times New Roman" w:hAnsi="Times New Roman" w:cs="Times New Roman"/>
          <w:sz w:val="28"/>
          <w:szCs w:val="28"/>
        </w:rPr>
        <w:t xml:space="preserve">thực hiện </w:t>
      </w:r>
      <w:r w:rsidRPr="00E21E9B">
        <w:rPr>
          <w:rFonts w:ascii="Times New Roman" w:hAnsi="Times New Roman" w:cs="Times New Roman"/>
          <w:sz w:val="28"/>
          <w:szCs w:val="28"/>
        </w:rPr>
        <w:t xml:space="preserve">các nội dung </w:t>
      </w:r>
      <w:r>
        <w:rPr>
          <w:rFonts w:ascii="Times New Roman" w:hAnsi="Times New Roman" w:cs="Times New Roman"/>
          <w:sz w:val="28"/>
          <w:szCs w:val="28"/>
        </w:rPr>
        <w:t>theo Kế hoạch</w:t>
      </w:r>
      <w:r w:rsidR="00A66A08">
        <w:rPr>
          <w:rFonts w:ascii="Times New Roman" w:hAnsi="Times New Roman" w:cs="Times New Roman"/>
          <w:sz w:val="28"/>
          <w:szCs w:val="28"/>
        </w:rPr>
        <w:t xml:space="preserve"> này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9B">
        <w:rPr>
          <w:rFonts w:ascii="Times New Roman" w:hAnsi="Times New Roman" w:cs="Times New Roman"/>
          <w:sz w:val="28"/>
          <w:szCs w:val="28"/>
        </w:rPr>
        <w:t xml:space="preserve">đảm bảo đúng quy định. </w:t>
      </w:r>
    </w:p>
    <w:p w14:paraId="76E6A8B1" w14:textId="77777777" w:rsidR="002D5362" w:rsidRPr="002D5362" w:rsidRDefault="002D5362" w:rsidP="003C1D83">
      <w:pPr>
        <w:pStyle w:val="ListParagraph"/>
        <w:spacing w:after="6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62">
        <w:rPr>
          <w:rFonts w:ascii="Times New Roman" w:hAnsi="Times New Roman" w:cs="Times New Roman"/>
          <w:b/>
          <w:sz w:val="28"/>
          <w:szCs w:val="28"/>
        </w:rPr>
        <w:t xml:space="preserve">2. Công chức Văn phòng - Thống kê </w:t>
      </w:r>
    </w:p>
    <w:p w14:paraId="09E27628" w14:textId="77777777" w:rsidR="002D5362" w:rsidRDefault="002D5362" w:rsidP="003C1D83">
      <w:pPr>
        <w:pStyle w:val="ListParagraph"/>
        <w:spacing w:after="6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E21E9B">
        <w:rPr>
          <w:rFonts w:ascii="Times New Roman" w:hAnsi="Times New Roman" w:cs="Times New Roman"/>
          <w:sz w:val="28"/>
          <w:szCs w:val="28"/>
        </w:rPr>
        <w:t xml:space="preserve">hối hợp công chức chuyên môn </w:t>
      </w:r>
      <w:r>
        <w:rPr>
          <w:rFonts w:ascii="Times New Roman" w:hAnsi="Times New Roman" w:cs="Times New Roman"/>
          <w:sz w:val="28"/>
          <w:szCs w:val="28"/>
        </w:rPr>
        <w:t xml:space="preserve">liên quan </w:t>
      </w:r>
      <w:r w:rsidRPr="00E21E9B">
        <w:rPr>
          <w:rFonts w:ascii="Times New Roman" w:hAnsi="Times New Roman" w:cs="Times New Roman"/>
          <w:sz w:val="28"/>
          <w:szCs w:val="28"/>
        </w:rPr>
        <w:t xml:space="preserve">tham mưu các nội dung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21E9B">
        <w:rPr>
          <w:rFonts w:ascii="Times New Roman" w:hAnsi="Times New Roman" w:cs="Times New Roman"/>
          <w:sz w:val="28"/>
          <w:szCs w:val="28"/>
        </w:rPr>
        <w:t xml:space="preserve">hân dân </w:t>
      </w:r>
      <w:r>
        <w:rPr>
          <w:rFonts w:ascii="Times New Roman" w:hAnsi="Times New Roman" w:cs="Times New Roman"/>
          <w:sz w:val="28"/>
          <w:szCs w:val="28"/>
        </w:rPr>
        <w:t>tham gia ý kiến</w:t>
      </w:r>
      <w:r w:rsidRPr="00E21E9B">
        <w:rPr>
          <w:rFonts w:ascii="Times New Roman" w:hAnsi="Times New Roman" w:cs="Times New Roman"/>
          <w:sz w:val="28"/>
          <w:szCs w:val="28"/>
        </w:rPr>
        <w:t xml:space="preserve"> theo mục 1 phần II của Kế hoạch này.</w:t>
      </w:r>
    </w:p>
    <w:p w14:paraId="4FDB86B7" w14:textId="77777777" w:rsidR="002D5362" w:rsidRPr="003C1D83" w:rsidRDefault="002D5362" w:rsidP="003C1D83">
      <w:pPr>
        <w:pStyle w:val="ListParagraph"/>
        <w:spacing w:after="60" w:line="360" w:lineRule="exact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1D83">
        <w:rPr>
          <w:rFonts w:ascii="Times New Roman" w:hAnsi="Times New Roman" w:cs="Times New Roman"/>
          <w:spacing w:val="-4"/>
          <w:sz w:val="28"/>
          <w:szCs w:val="28"/>
        </w:rPr>
        <w:t xml:space="preserve"> - Tổng hợp báo cáo UBND xã về những nội dung Nhân dân tham gia ý kiến. </w:t>
      </w:r>
    </w:p>
    <w:p w14:paraId="33CBFE70" w14:textId="77777777" w:rsidR="002D5362" w:rsidRDefault="002D5362" w:rsidP="003C1D83">
      <w:pPr>
        <w:pStyle w:val="ListParagraph"/>
        <w:spacing w:after="6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9B">
        <w:rPr>
          <w:rFonts w:ascii="Times New Roman" w:hAnsi="Times New Roman" w:cs="Times New Roman"/>
          <w:sz w:val="28"/>
          <w:szCs w:val="28"/>
        </w:rPr>
        <w:t>- Theo dõi, đôn đốc, hướng dẫn, kiểm tra việc thực hiện Kế hoạch này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1E9B">
        <w:rPr>
          <w:rFonts w:ascii="Times New Roman" w:hAnsi="Times New Roman" w:cs="Times New Roman"/>
          <w:sz w:val="28"/>
          <w:szCs w:val="28"/>
        </w:rPr>
        <w:t xml:space="preserve"> định kỳ tổng hợp; báo cáo </w:t>
      </w:r>
      <w:r>
        <w:rPr>
          <w:rFonts w:ascii="Times New Roman" w:hAnsi="Times New Roman" w:cs="Times New Roman"/>
          <w:sz w:val="28"/>
          <w:szCs w:val="28"/>
        </w:rPr>
        <w:t xml:space="preserve">kết quả thực hiện </w:t>
      </w:r>
      <w:r w:rsidRPr="00E21E9B">
        <w:rPr>
          <w:rFonts w:ascii="Times New Roman" w:hAnsi="Times New Roman" w:cs="Times New Roman"/>
          <w:sz w:val="28"/>
          <w:szCs w:val="28"/>
        </w:rPr>
        <w:t xml:space="preserve">của UBND xã gửi </w:t>
      </w:r>
      <w:r>
        <w:rPr>
          <w:rFonts w:ascii="Times New Roman" w:hAnsi="Times New Roman" w:cs="Times New Roman"/>
          <w:sz w:val="28"/>
          <w:szCs w:val="28"/>
        </w:rPr>
        <w:t xml:space="preserve">HĐND xã, </w:t>
      </w:r>
      <w:r w:rsidRPr="00E21E9B">
        <w:rPr>
          <w:rFonts w:ascii="Times New Roman" w:hAnsi="Times New Roman" w:cs="Times New Roman"/>
          <w:sz w:val="28"/>
          <w:szCs w:val="28"/>
        </w:rPr>
        <w:t>UBND huyệ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E21E9B">
        <w:rPr>
          <w:rFonts w:ascii="Times New Roman" w:hAnsi="Times New Roman" w:cs="Times New Roman"/>
          <w:sz w:val="28"/>
          <w:szCs w:val="28"/>
        </w:rPr>
        <w:t xml:space="preserve">theo quy định. </w:t>
      </w:r>
    </w:p>
    <w:p w14:paraId="33ECCE01" w14:textId="77777777" w:rsidR="002D5362" w:rsidRDefault="002D5362" w:rsidP="003C1D83">
      <w:pPr>
        <w:pStyle w:val="ListParagraph"/>
        <w:spacing w:after="6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62">
        <w:rPr>
          <w:rFonts w:ascii="Times New Roman" w:hAnsi="Times New Roman" w:cs="Times New Roman"/>
          <w:b/>
          <w:sz w:val="28"/>
          <w:szCs w:val="28"/>
        </w:rPr>
        <w:t>3. Công chức Văn hóa - Xã hội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21E9B">
        <w:rPr>
          <w:rFonts w:ascii="Times New Roman" w:hAnsi="Times New Roman" w:cs="Times New Roman"/>
          <w:sz w:val="28"/>
          <w:szCs w:val="28"/>
        </w:rPr>
        <w:t xml:space="preserve">hối hợp các ngành liên quan, Đài truyền thanh xã tổ chức tuyên truyền về các nội dung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21E9B">
        <w:rPr>
          <w:rFonts w:ascii="Times New Roman" w:hAnsi="Times New Roman" w:cs="Times New Roman"/>
          <w:sz w:val="28"/>
          <w:szCs w:val="28"/>
        </w:rPr>
        <w:t xml:space="preserve">hân dân bàn và quyết định. </w:t>
      </w:r>
    </w:p>
    <w:p w14:paraId="1EA7C280" w14:textId="77777777" w:rsidR="002D5362" w:rsidRDefault="002D5362" w:rsidP="00E40EE6">
      <w:pPr>
        <w:pStyle w:val="ListParagraph"/>
        <w:spacing w:after="24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9B">
        <w:rPr>
          <w:rFonts w:ascii="Times New Roman" w:hAnsi="Times New Roman" w:cs="Times New Roman"/>
          <w:sz w:val="28"/>
          <w:szCs w:val="28"/>
        </w:rPr>
        <w:t xml:space="preserve">Trên đây là kế hoạch tổ chức thực hiện các nội dung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21E9B">
        <w:rPr>
          <w:rFonts w:ascii="Times New Roman" w:hAnsi="Times New Roman" w:cs="Times New Roman"/>
          <w:sz w:val="28"/>
          <w:szCs w:val="28"/>
        </w:rPr>
        <w:t xml:space="preserve">hân dân </w:t>
      </w:r>
      <w:r w:rsidR="00E35CEC">
        <w:rPr>
          <w:rFonts w:ascii="Times New Roman" w:hAnsi="Times New Roman" w:cs="Times New Roman"/>
          <w:sz w:val="28"/>
          <w:szCs w:val="28"/>
        </w:rPr>
        <w:t>tham gia ý kiến</w:t>
      </w:r>
      <w:r w:rsidR="00E35CEC" w:rsidRPr="00E21E9B">
        <w:rPr>
          <w:rFonts w:ascii="Times New Roman" w:hAnsi="Times New Roman" w:cs="Times New Roman"/>
          <w:sz w:val="28"/>
          <w:szCs w:val="28"/>
        </w:rPr>
        <w:t xml:space="preserve"> </w:t>
      </w:r>
      <w:r w:rsidRPr="00E21E9B">
        <w:rPr>
          <w:rFonts w:ascii="Times New Roman" w:hAnsi="Times New Roman" w:cs="Times New Roman"/>
          <w:sz w:val="28"/>
          <w:szCs w:val="28"/>
        </w:rPr>
        <w:t xml:space="preserve"> </w:t>
      </w:r>
      <w:r w:rsidR="00BB62C1">
        <w:rPr>
          <w:rFonts w:ascii="Times New Roman" w:hAnsi="Times New Roman" w:cs="Times New Roman"/>
          <w:sz w:val="28"/>
          <w:szCs w:val="28"/>
        </w:rPr>
        <w:t xml:space="preserve">trước khi cơ quan có thẩm quyền quyết định </w:t>
      </w:r>
      <w:r w:rsidRPr="00E21E9B">
        <w:rPr>
          <w:rFonts w:ascii="Times New Roman" w:hAnsi="Times New Roman" w:cs="Times New Roman"/>
          <w:sz w:val="28"/>
          <w:szCs w:val="28"/>
        </w:rPr>
        <w:t xml:space="preserve">theo quy định Luật thực hiện dân chủ ở cơ sở </w:t>
      </w:r>
      <w:r w:rsidR="00BB62C1">
        <w:rPr>
          <w:rFonts w:ascii="Times New Roman" w:hAnsi="Times New Roman" w:cs="Times New Roman"/>
          <w:sz w:val="28"/>
          <w:szCs w:val="28"/>
        </w:rPr>
        <w:t xml:space="preserve">và quy chế dân chủ </w:t>
      </w:r>
      <w:r w:rsidRPr="00E21E9B">
        <w:rPr>
          <w:rFonts w:ascii="Times New Roman" w:hAnsi="Times New Roman" w:cs="Times New Roman"/>
          <w:sz w:val="28"/>
          <w:szCs w:val="28"/>
        </w:rPr>
        <w:t xml:space="preserve">của UBND xã </w:t>
      </w:r>
      <w:r>
        <w:rPr>
          <w:rFonts w:ascii="Times New Roman" w:hAnsi="Times New Roman" w:cs="Times New Roman"/>
          <w:sz w:val="28"/>
          <w:szCs w:val="28"/>
        </w:rPr>
        <w:t>Thường Thắng</w:t>
      </w:r>
      <w:r w:rsidRPr="00E21E9B">
        <w:rPr>
          <w:rFonts w:ascii="Times New Roman" w:hAnsi="Times New Roman" w:cs="Times New Roman"/>
          <w:sz w:val="28"/>
          <w:szCs w:val="28"/>
        </w:rPr>
        <w:t xml:space="preserve"> năm 2024</w:t>
      </w:r>
      <w:r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140"/>
      </w:tblGrid>
      <w:tr w:rsidR="002D5362" w:rsidRPr="003D418F" w14:paraId="237E76B7" w14:textId="77777777" w:rsidTr="006C7F81">
        <w:tc>
          <w:tcPr>
            <w:tcW w:w="5211" w:type="dxa"/>
          </w:tcPr>
          <w:p w14:paraId="24DD5C94" w14:textId="77777777" w:rsidR="002D5362" w:rsidRPr="003D418F" w:rsidRDefault="002D5362" w:rsidP="00E40EE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</w:p>
          <w:p w14:paraId="5B355675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lang w:val="vi-VN"/>
              </w:rPr>
            </w:pPr>
            <w:r w:rsidRPr="003D418F">
              <w:rPr>
                <w:rFonts w:ascii="Times New Roman" w:hAnsi="Times New Roman" w:cs="Times New Roman"/>
                <w:lang w:val="vi-VN"/>
              </w:rPr>
              <w:t>- BCĐ QCDC huyện;</w:t>
            </w:r>
          </w:p>
          <w:p w14:paraId="2842A54A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lang w:val="vi-VN"/>
              </w:rPr>
            </w:pPr>
            <w:r w:rsidRPr="003D418F">
              <w:rPr>
                <w:rFonts w:ascii="Times New Roman" w:hAnsi="Times New Roman" w:cs="Times New Roman"/>
                <w:lang w:val="vi-VN"/>
              </w:rPr>
              <w:t xml:space="preserve">- UBND, Ban </w:t>
            </w:r>
            <w:r w:rsidR="00E40EE6">
              <w:rPr>
                <w:rFonts w:ascii="Times New Roman" w:hAnsi="Times New Roman" w:cs="Times New Roman"/>
              </w:rPr>
              <w:t>D</w:t>
            </w:r>
            <w:r w:rsidRPr="003D418F">
              <w:rPr>
                <w:rFonts w:ascii="Times New Roman" w:hAnsi="Times New Roman" w:cs="Times New Roman"/>
                <w:lang w:val="vi-VN"/>
              </w:rPr>
              <w:t>ân vận huyện;</w:t>
            </w:r>
          </w:p>
          <w:p w14:paraId="1FCBD91B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lang w:val="vi-VN"/>
              </w:rPr>
            </w:pPr>
            <w:r w:rsidRPr="003D418F">
              <w:rPr>
                <w:rFonts w:ascii="Times New Roman" w:hAnsi="Times New Roman" w:cs="Times New Roman"/>
                <w:lang w:val="vi-VN"/>
              </w:rPr>
              <w:t xml:space="preserve">- </w:t>
            </w:r>
            <w:r w:rsidRPr="003D418F">
              <w:rPr>
                <w:rFonts w:ascii="Times New Roman" w:hAnsi="Times New Roman" w:cs="Times New Roman"/>
              </w:rPr>
              <w:t xml:space="preserve">Thường trực </w:t>
            </w:r>
            <w:r w:rsidRPr="003D418F">
              <w:rPr>
                <w:rFonts w:ascii="Times New Roman" w:hAnsi="Times New Roman" w:cs="Times New Roman"/>
                <w:lang w:val="vi-VN"/>
              </w:rPr>
              <w:t>Đảng ủy</w:t>
            </w:r>
            <w:r w:rsidRPr="003D418F">
              <w:rPr>
                <w:rFonts w:ascii="Times New Roman" w:hAnsi="Times New Roman" w:cs="Times New Roman"/>
              </w:rPr>
              <w:t>, HĐND xã</w:t>
            </w:r>
            <w:r w:rsidRPr="003D418F">
              <w:rPr>
                <w:rFonts w:ascii="Times New Roman" w:hAnsi="Times New Roman" w:cs="Times New Roman"/>
                <w:lang w:val="vi-VN"/>
              </w:rPr>
              <w:t>;</w:t>
            </w:r>
          </w:p>
          <w:p w14:paraId="6A54B6C0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lang w:val="vi-VN"/>
              </w:rPr>
            </w:pPr>
            <w:r w:rsidRPr="003D418F">
              <w:rPr>
                <w:rFonts w:ascii="Times New Roman" w:hAnsi="Times New Roman" w:cs="Times New Roman"/>
              </w:rPr>
              <w:t xml:space="preserve">- </w:t>
            </w:r>
            <w:r w:rsidRPr="003D418F">
              <w:rPr>
                <w:rFonts w:ascii="Times New Roman" w:hAnsi="Times New Roman" w:cs="Times New Roman"/>
                <w:lang w:val="vi-VN"/>
              </w:rPr>
              <w:t>BCĐ QCDC xã;</w:t>
            </w:r>
          </w:p>
          <w:p w14:paraId="4EF3CAB3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lang w:val="vi-VN"/>
              </w:rPr>
            </w:pPr>
            <w:r w:rsidRPr="003D418F">
              <w:rPr>
                <w:rFonts w:ascii="Times New Roman" w:hAnsi="Times New Roman" w:cs="Times New Roman"/>
                <w:lang w:val="vi-VN"/>
              </w:rPr>
              <w:t xml:space="preserve">- </w:t>
            </w:r>
            <w:r w:rsidRPr="003D418F">
              <w:rPr>
                <w:rFonts w:ascii="Times New Roman" w:hAnsi="Times New Roman" w:cs="Times New Roman"/>
              </w:rPr>
              <w:t>UB</w:t>
            </w:r>
            <w:r w:rsidRPr="003D418F">
              <w:rPr>
                <w:rFonts w:ascii="Times New Roman" w:hAnsi="Times New Roman" w:cs="Times New Roman"/>
                <w:lang w:val="vi-VN"/>
              </w:rPr>
              <w:t>MTTQ, đoàn thể xã;</w:t>
            </w:r>
          </w:p>
          <w:p w14:paraId="79B424E4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lang w:val="vi-VN"/>
              </w:rPr>
            </w:pPr>
            <w:r w:rsidRPr="003D418F">
              <w:rPr>
                <w:rFonts w:ascii="Times New Roman" w:hAnsi="Times New Roman" w:cs="Times New Roman"/>
                <w:lang w:val="vi-VN"/>
              </w:rPr>
              <w:t xml:space="preserve">- Cán bộ, công chức, </w:t>
            </w:r>
            <w:r w:rsidRPr="003D418F">
              <w:rPr>
                <w:rFonts w:ascii="Times New Roman" w:hAnsi="Times New Roman" w:cs="Times New Roman"/>
              </w:rPr>
              <w:t>NHĐKCT</w:t>
            </w:r>
            <w:r w:rsidRPr="003D418F">
              <w:rPr>
                <w:rFonts w:ascii="Times New Roman" w:hAnsi="Times New Roman" w:cs="Times New Roman"/>
                <w:lang w:val="vi-VN"/>
              </w:rPr>
              <w:t xml:space="preserve"> xã;</w:t>
            </w:r>
          </w:p>
          <w:p w14:paraId="0EF8464D" w14:textId="77777777" w:rsidR="002D5362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3D418F">
              <w:rPr>
                <w:rFonts w:ascii="Times New Roman" w:hAnsi="Times New Roman" w:cs="Times New Roman"/>
                <w:lang w:val="vi-VN"/>
              </w:rPr>
              <w:t>- Trưởng các thôn</w:t>
            </w:r>
            <w:r w:rsidRPr="003D418F">
              <w:rPr>
                <w:rFonts w:ascii="Times New Roman" w:hAnsi="Times New Roman" w:cs="Times New Roman"/>
              </w:rPr>
              <w:t>;</w:t>
            </w:r>
          </w:p>
          <w:p w14:paraId="65ADBB08" w14:textId="77777777" w:rsidR="002D5362" w:rsidRPr="003D418F" w:rsidRDefault="002D5362" w:rsidP="00E40EE6"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Cổng TTĐT xã;</w:t>
            </w:r>
          </w:p>
          <w:p w14:paraId="54ED118C" w14:textId="77777777" w:rsidR="002D5362" w:rsidRPr="003D418F" w:rsidRDefault="002D5362" w:rsidP="00E40EE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4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D418F">
              <w:rPr>
                <w:rFonts w:ascii="Times New Roman" w:eastAsia="Times New Roman" w:hAnsi="Times New Roman" w:cs="Times New Roman"/>
                <w:color w:val="000000"/>
              </w:rPr>
              <w:t>Lưu: VT.</w:t>
            </w:r>
          </w:p>
        </w:tc>
        <w:tc>
          <w:tcPr>
            <w:tcW w:w="4365" w:type="dxa"/>
          </w:tcPr>
          <w:p w14:paraId="25C71A6D" w14:textId="77777777" w:rsidR="002D5362" w:rsidRPr="003D418F" w:rsidRDefault="002D5362" w:rsidP="00E40E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CHỦ TỊCH </w:t>
            </w:r>
          </w:p>
          <w:p w14:paraId="624D9705" w14:textId="77777777" w:rsidR="002D5362" w:rsidRPr="003D418F" w:rsidRDefault="002D5362" w:rsidP="00E40E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5A78956" w14:textId="77777777" w:rsidR="002D5362" w:rsidRPr="003D418F" w:rsidRDefault="002D5362" w:rsidP="00E40E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CB1569A" w14:textId="77777777" w:rsidR="002D5362" w:rsidRPr="003D418F" w:rsidRDefault="002D5362" w:rsidP="00E40E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A543AD8" w14:textId="77777777" w:rsidR="002D5362" w:rsidRPr="003D418F" w:rsidRDefault="002D5362" w:rsidP="00E40E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C6255B3" w14:textId="77777777" w:rsidR="002D5362" w:rsidRPr="003D418F" w:rsidRDefault="002D5362" w:rsidP="00E40E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Tiến Dịu</w:t>
            </w:r>
          </w:p>
        </w:tc>
      </w:tr>
    </w:tbl>
    <w:p w14:paraId="459D1748" w14:textId="77777777" w:rsidR="002D5362" w:rsidRDefault="002D5362" w:rsidP="00E40EE6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9305F7" w14:textId="77777777" w:rsidR="00454B57" w:rsidRDefault="00454B57"/>
    <w:sectPr w:rsidR="00454B57" w:rsidSect="00D96978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00E07" w14:textId="77777777" w:rsidR="006F1113" w:rsidRDefault="006F1113" w:rsidP="00D82A61">
      <w:pPr>
        <w:spacing w:after="0" w:line="240" w:lineRule="auto"/>
      </w:pPr>
      <w:r>
        <w:separator/>
      </w:r>
    </w:p>
  </w:endnote>
  <w:endnote w:type="continuationSeparator" w:id="0">
    <w:p w14:paraId="4607FFD3" w14:textId="77777777" w:rsidR="006F1113" w:rsidRDefault="006F1113" w:rsidP="00D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710BF" w14:textId="77777777" w:rsidR="006F1113" w:rsidRDefault="006F1113" w:rsidP="00D82A61">
      <w:pPr>
        <w:spacing w:after="0" w:line="240" w:lineRule="auto"/>
      </w:pPr>
      <w:r>
        <w:separator/>
      </w:r>
    </w:p>
  </w:footnote>
  <w:footnote w:type="continuationSeparator" w:id="0">
    <w:p w14:paraId="3F1A9098" w14:textId="77777777" w:rsidR="006F1113" w:rsidRDefault="006F1113" w:rsidP="00D8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9313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4B69B1" w14:textId="77777777" w:rsidR="00D82A61" w:rsidRDefault="00D82A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29613" w14:textId="77777777" w:rsidR="00D82A61" w:rsidRDefault="00D8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BFA"/>
    <w:multiLevelType w:val="hybridMultilevel"/>
    <w:tmpl w:val="610ED7A6"/>
    <w:lvl w:ilvl="0" w:tplc="5E5E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809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D1"/>
    <w:rsid w:val="00055BD1"/>
    <w:rsid w:val="00064C98"/>
    <w:rsid w:val="00094587"/>
    <w:rsid w:val="000F2804"/>
    <w:rsid w:val="000F394E"/>
    <w:rsid w:val="00137716"/>
    <w:rsid w:val="0015671A"/>
    <w:rsid w:val="00157932"/>
    <w:rsid w:val="002B0C44"/>
    <w:rsid w:val="002D5362"/>
    <w:rsid w:val="00303217"/>
    <w:rsid w:val="0035086D"/>
    <w:rsid w:val="0036377A"/>
    <w:rsid w:val="00380D8C"/>
    <w:rsid w:val="003C02FB"/>
    <w:rsid w:val="003C1D83"/>
    <w:rsid w:val="00400BA2"/>
    <w:rsid w:val="00454B57"/>
    <w:rsid w:val="004A013B"/>
    <w:rsid w:val="00514CAA"/>
    <w:rsid w:val="005C4F26"/>
    <w:rsid w:val="0068788C"/>
    <w:rsid w:val="006F1113"/>
    <w:rsid w:val="00723C8D"/>
    <w:rsid w:val="00773AE3"/>
    <w:rsid w:val="007B6F81"/>
    <w:rsid w:val="009C29E3"/>
    <w:rsid w:val="00A66A08"/>
    <w:rsid w:val="00AB4EC2"/>
    <w:rsid w:val="00AE4D0B"/>
    <w:rsid w:val="00BB62C1"/>
    <w:rsid w:val="00C53FA9"/>
    <w:rsid w:val="00CE1045"/>
    <w:rsid w:val="00CF19B4"/>
    <w:rsid w:val="00D82A61"/>
    <w:rsid w:val="00D96978"/>
    <w:rsid w:val="00E35CEC"/>
    <w:rsid w:val="00E40EE6"/>
    <w:rsid w:val="00E75567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EEB0"/>
  <w15:docId w15:val="{8D4235C0-E4A6-4AEA-B63C-748C1B5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55BD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55B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55BD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055BD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BD1"/>
    <w:pPr>
      <w:ind w:left="720"/>
      <w:contextualSpacing/>
    </w:pPr>
  </w:style>
  <w:style w:type="table" w:styleId="TableGrid">
    <w:name w:val="Table Grid"/>
    <w:basedOn w:val="TableNormal"/>
    <w:uiPriority w:val="59"/>
    <w:rsid w:val="0005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61"/>
  </w:style>
  <w:style w:type="paragraph" w:styleId="Footer">
    <w:name w:val="footer"/>
    <w:basedOn w:val="Normal"/>
    <w:link w:val="FooterChar"/>
    <w:uiPriority w:val="99"/>
    <w:unhideWhenUsed/>
    <w:rsid w:val="00D8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CA82-3563-43B6-920C-E2EAF14C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2024-06-07T08:31:00Z</dcterms:created>
  <dcterms:modified xsi:type="dcterms:W3CDTF">2024-06-10T00:15:00Z</dcterms:modified>
</cp:coreProperties>
</file>